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line="236" w:lineRule="auto"/>
        <w:ind w:left="1680" w:right="6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12922"/>
          <w:sz w:val="32"/>
          <w:szCs w:val="32"/>
        </w:rPr>
        <w:t>Профилактика, направленная на недопущения участия несовершеннолетних в несанкционированных акциях и митингах</w:t>
      </w:r>
    </w:p>
    <w:p>
      <w:pPr>
        <w:spacing w:line="233" w:lineRule="exact"/>
        <w:rPr>
          <w:sz w:val="24"/>
          <w:szCs w:val="24"/>
        </w:rPr>
      </w:pPr>
    </w:p>
    <w:p>
      <w:pPr>
        <w:spacing w:line="237" w:lineRule="auto"/>
        <w:ind w:left="358"/>
        <w:jc w:val="center"/>
        <w:rPr>
          <w:rFonts w:eastAsia="Times New Roman"/>
          <w:color w:val="9D0A0F"/>
          <w:sz w:val="28"/>
          <w:szCs w:val="28"/>
        </w:rPr>
      </w:pPr>
      <w:r>
        <w:rPr>
          <w:rFonts w:eastAsia="Times New Roman"/>
          <w:b/>
          <w:bCs/>
          <w:color w:val="9D0A0F"/>
          <w:sz w:val="28"/>
          <w:szCs w:val="28"/>
        </w:rPr>
        <w:t xml:space="preserve">Под влиянием социальных, политических, экономических и иных факторов, наиболее подверженных в молодежной среде, где легче </w:t>
      </w:r>
      <w:proofErr w:type="gramStart"/>
      <w:r>
        <w:rPr>
          <w:rFonts w:eastAsia="Times New Roman"/>
          <w:b/>
          <w:bCs/>
          <w:color w:val="9D0A0F"/>
          <w:sz w:val="28"/>
          <w:szCs w:val="28"/>
        </w:rPr>
        <w:t>формируются радикальные взгляды и убеждения является</w:t>
      </w:r>
      <w:proofErr w:type="gramEnd"/>
      <w:r>
        <w:rPr>
          <w:rFonts w:eastAsia="Times New Roman"/>
          <w:b/>
          <w:bCs/>
          <w:color w:val="9D0A0F"/>
          <w:sz w:val="28"/>
          <w:szCs w:val="28"/>
        </w:rPr>
        <w:t xml:space="preserve"> несовершеннолетний, поэтому их активно используют в своих политических интересах</w:t>
      </w:r>
      <w:r>
        <w:rPr>
          <w:rFonts w:eastAsia="Times New Roman"/>
          <w:color w:val="9D0A0F"/>
          <w:sz w:val="28"/>
          <w:szCs w:val="28"/>
        </w:rPr>
        <w:t>.</w:t>
      </w:r>
    </w:p>
    <w:p>
      <w:pPr>
        <w:spacing w:line="237" w:lineRule="auto"/>
        <w:ind w:left="358"/>
        <w:jc w:val="center"/>
        <w:rPr>
          <w:sz w:val="20"/>
          <w:szCs w:val="20"/>
        </w:rPr>
      </w:pPr>
    </w:p>
    <w:p>
      <w:pPr>
        <w:spacing w:line="16" w:lineRule="exact"/>
        <w:rPr>
          <w:sz w:val="24"/>
          <w:szCs w:val="24"/>
        </w:rPr>
      </w:pPr>
    </w:p>
    <w:p>
      <w:pPr>
        <w:spacing w:line="234" w:lineRule="auto"/>
        <w:ind w:left="35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у подростка вдруг возникает желание выразить свою гражданскую позицию и пойти на митинг, как на это реагировать родителям?</w:t>
      </w:r>
    </w:p>
    <w:p>
      <w:pPr>
        <w:spacing w:line="18" w:lineRule="exact"/>
        <w:rPr>
          <w:sz w:val="24"/>
          <w:szCs w:val="24"/>
        </w:rPr>
      </w:pPr>
    </w:p>
    <w:p>
      <w:pPr>
        <w:spacing w:line="16" w:lineRule="exact"/>
        <w:rPr>
          <w:sz w:val="24"/>
          <w:szCs w:val="24"/>
        </w:rPr>
      </w:pPr>
    </w:p>
    <w:p>
      <w:pPr>
        <w:spacing w:line="234" w:lineRule="auto"/>
        <w:ind w:left="35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Уточните у него какая тематика митинга, кто его проводит, чтобы понимать исходные данные.</w:t>
      </w:r>
    </w:p>
    <w:p>
      <w:pPr>
        <w:spacing w:line="15" w:lineRule="exact"/>
        <w:rPr>
          <w:sz w:val="24"/>
          <w:szCs w:val="24"/>
        </w:rPr>
      </w:pPr>
    </w:p>
    <w:p>
      <w:pPr>
        <w:numPr>
          <w:ilvl w:val="0"/>
          <w:numId w:val="1"/>
        </w:numPr>
        <w:tabs>
          <w:tab w:val="left" w:pos="1078"/>
        </w:tabs>
        <w:spacing w:line="237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Насколько увлечённость подростка этим мероприятием соответствует его настроениям. Потому что, если это будет митинг памяти павшим в войнах, или день солидарности в борьбе с терроризмом, то родители безусловно только будут «за».</w:t>
      </w:r>
    </w:p>
    <w:p>
      <w:pPr>
        <w:spacing w:line="17" w:lineRule="exact"/>
        <w:rPr>
          <w:rFonts w:ascii="Symbol" w:eastAsia="Symbol" w:hAnsi="Symbol" w:cs="Symbol"/>
          <w:sz w:val="20"/>
          <w:szCs w:val="20"/>
        </w:rPr>
      </w:pPr>
    </w:p>
    <w:p>
      <w:pPr>
        <w:numPr>
          <w:ilvl w:val="0"/>
          <w:numId w:val="1"/>
        </w:numPr>
        <w:tabs>
          <w:tab w:val="left" w:pos="1078"/>
        </w:tabs>
        <w:spacing w:line="237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Если же это будет какая-то непонятная системная оппозиция с мутными личностями в качестве организаторов, это будет повод поговорить на эту тему дополнительно, понять, откуда такие взгляды зародились, что сын (дочь) думает по этому поводу.</w:t>
      </w:r>
    </w:p>
    <w:p>
      <w:pPr>
        <w:spacing w:line="17" w:lineRule="exact"/>
        <w:rPr>
          <w:rFonts w:ascii="Symbol" w:eastAsia="Symbol" w:hAnsi="Symbol" w:cs="Symbol"/>
          <w:sz w:val="20"/>
          <w:szCs w:val="20"/>
        </w:rPr>
      </w:pPr>
    </w:p>
    <w:p>
      <w:pPr>
        <w:numPr>
          <w:ilvl w:val="0"/>
          <w:numId w:val="1"/>
        </w:numPr>
        <w:tabs>
          <w:tab w:val="left" w:pos="1078"/>
        </w:tabs>
        <w:spacing w:line="236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В 14-16 лет человек уже уверен, что он взрослый, со сформировавшимся мировоззрением, несмотря на то, что он ещё несовершеннолетний.</w:t>
      </w:r>
    </w:p>
    <w:p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>
      <w:pPr>
        <w:numPr>
          <w:ilvl w:val="0"/>
          <w:numId w:val="1"/>
        </w:numPr>
        <w:tabs>
          <w:tab w:val="left" w:pos="1078"/>
        </w:tabs>
        <w:ind w:left="1078" w:hanging="107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Порядок проведения публичных массовых мероприятий – митингов,</w:t>
      </w:r>
    </w:p>
    <w:p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>
      <w:pPr>
        <w:spacing w:line="238" w:lineRule="auto"/>
        <w:ind w:left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собраний, шествий, </w:t>
      </w:r>
      <w:r>
        <w:rPr>
          <w:rFonts w:eastAsia="Times New Roman"/>
          <w:b/>
          <w:bCs/>
          <w:sz w:val="28"/>
          <w:szCs w:val="28"/>
        </w:rPr>
        <w:t>установлен Федеральным законом №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54-ФЗ от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19.06.2004 «О собраниях, митингах, демонстрациях, шествиях и пикетированиях»;</w:t>
      </w:r>
    </w:p>
    <w:p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>
      <w:pPr>
        <w:numPr>
          <w:ilvl w:val="0"/>
          <w:numId w:val="1"/>
        </w:numPr>
        <w:tabs>
          <w:tab w:val="left" w:pos="1078"/>
        </w:tabs>
        <w:spacing w:line="235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Этот закон запрещает несовершеннолетним выступать организаторами публичных мероприятий — в том числе политических. </w:t>
      </w:r>
      <w:r>
        <w:rPr>
          <w:rFonts w:eastAsia="Times New Roman"/>
          <w:sz w:val="28"/>
          <w:szCs w:val="28"/>
        </w:rPr>
        <w:t>Если дети или подростки нарушают правила проведения таких мероприятий</w:t>
      </w:r>
    </w:p>
    <w:p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>
      <w:pPr>
        <w:spacing w:line="234" w:lineRule="auto"/>
        <w:ind w:left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— в том числе идут на несанкционированный митинг или шествие и тем более позволяют там себе хулиганские выходки, - </w:t>
      </w:r>
      <w:r>
        <w:rPr>
          <w:rFonts w:eastAsia="Times New Roman"/>
          <w:b/>
          <w:bCs/>
          <w:sz w:val="28"/>
          <w:szCs w:val="28"/>
        </w:rPr>
        <w:t>они подлежат</w:t>
      </w:r>
    </w:p>
    <w:p>
      <w:pPr>
        <w:spacing w:line="20" w:lineRule="exact"/>
        <w:rPr>
          <w:rFonts w:ascii="Symbol" w:eastAsia="Symbol" w:hAnsi="Symbol" w:cs="Symbol"/>
          <w:sz w:val="20"/>
          <w:szCs w:val="20"/>
        </w:rPr>
      </w:pPr>
    </w:p>
    <w:p>
      <w:pPr>
        <w:spacing w:line="233" w:lineRule="auto"/>
        <w:ind w:left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ответственности наравне с прочими участниками правонарушения. </w:t>
      </w:r>
      <w:r>
        <w:rPr>
          <w:rFonts w:eastAsia="Times New Roman"/>
          <w:sz w:val="28"/>
          <w:szCs w:val="28"/>
        </w:rPr>
        <w:t>Разумеется,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 вынесении решения суд учтет их возраст</w:t>
      </w:r>
    </w:p>
    <w:p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>
      <w:pPr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— но не более того</w:t>
      </w:r>
    </w:p>
    <w:p>
      <w:pPr>
        <w:spacing w:line="18" w:lineRule="exact"/>
        <w:rPr>
          <w:sz w:val="24"/>
          <w:szCs w:val="24"/>
        </w:rPr>
      </w:pPr>
    </w:p>
    <w:p>
      <w:pPr>
        <w:spacing w:line="238" w:lineRule="auto"/>
        <w:ind w:left="358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9D0A0F"/>
          <w:sz w:val="28"/>
          <w:szCs w:val="28"/>
        </w:rPr>
        <w:t>ПРИМЕНЯЕТСЯ НАКАЗАНИЕ В АДМИНИСТРАТИВНОМ ПОРЯДКЕ ст. ст. 20.2 и 20.2.2. КоАП РФ, которые предусматривает административное наказание как за «нарушение установленного порядка организации либо проведения собрания, митинга, демонстрации, шествия или пикетирования»</w:t>
      </w:r>
    </w:p>
    <w:p>
      <w:pPr>
        <w:sectPr>
          <w:headerReference w:type="default" r:id="rId7"/>
          <w:pgSz w:w="11900" w:h="16838"/>
          <w:pgMar w:top="1147" w:right="846" w:bottom="939" w:left="1342" w:header="0" w:footer="0" w:gutter="0"/>
          <w:cols w:space="720" w:equalWidth="0">
            <w:col w:w="9718"/>
          </w:cols>
        </w:sectPr>
      </w:pPr>
    </w:p>
    <w:p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Совершение несовершеннолетним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 </w:t>
      </w:r>
      <w:r>
        <w:rPr>
          <w:rFonts w:eastAsia="Times New Roman"/>
          <w:b/>
          <w:bCs/>
          <w:sz w:val="28"/>
          <w:szCs w:val="28"/>
        </w:rPr>
        <w:t>от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10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тысяч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рублей штрафа </w:t>
      </w:r>
      <w:r>
        <w:rPr>
          <w:rFonts w:eastAsia="Times New Roman"/>
          <w:sz w:val="28"/>
          <w:szCs w:val="28"/>
        </w:rPr>
        <w:t>или обязательных работ на срок</w:t>
      </w:r>
      <w:r>
        <w:rPr>
          <w:rFonts w:eastAsia="Times New Roman"/>
          <w:b/>
          <w:bCs/>
          <w:sz w:val="28"/>
          <w:szCs w:val="28"/>
        </w:rPr>
        <w:t xml:space="preserve"> до пятидесяти часов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Если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же при этом был причинен вред чьему-либо здоровью или имуществу, или нарушение совершено повторно, в силу вступит уже более серьезное наказание: </w:t>
      </w:r>
      <w:r>
        <w:rPr>
          <w:rFonts w:eastAsia="Times New Roman"/>
          <w:b/>
          <w:bCs/>
          <w:sz w:val="28"/>
          <w:szCs w:val="28"/>
        </w:rPr>
        <w:t>штраф</w:t>
      </w:r>
      <w:r>
        <w:rPr>
          <w:rFonts w:eastAsia="Times New Roman"/>
          <w:sz w:val="28"/>
          <w:szCs w:val="28"/>
        </w:rPr>
        <w:t xml:space="preserve"> на граждан </w:t>
      </w:r>
      <w:r>
        <w:rPr>
          <w:rFonts w:eastAsia="Times New Roman"/>
          <w:b/>
          <w:bCs/>
          <w:sz w:val="28"/>
          <w:szCs w:val="28"/>
        </w:rPr>
        <w:t>от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150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300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тысяч рублей</w:t>
      </w:r>
      <w:r>
        <w:rPr>
          <w:rFonts w:eastAsia="Times New Roman"/>
          <w:sz w:val="28"/>
          <w:szCs w:val="28"/>
        </w:rPr>
        <w:t xml:space="preserve"> или </w:t>
      </w:r>
      <w:r>
        <w:rPr>
          <w:rFonts w:eastAsia="Times New Roman"/>
          <w:b/>
          <w:bCs/>
          <w:sz w:val="28"/>
          <w:szCs w:val="28"/>
        </w:rPr>
        <w:t xml:space="preserve">обязательные работы на срок до двухсот часов. </w:t>
      </w:r>
      <w:r>
        <w:rPr>
          <w:rFonts w:eastAsia="Times New Roman"/>
          <w:sz w:val="28"/>
          <w:szCs w:val="28"/>
        </w:rPr>
        <w:t>Предусмотрен также</w:t>
      </w:r>
      <w:r>
        <w:rPr>
          <w:rFonts w:eastAsia="Times New Roman"/>
          <w:b/>
          <w:bCs/>
          <w:sz w:val="28"/>
          <w:szCs w:val="28"/>
        </w:rPr>
        <w:t xml:space="preserve"> административный арест на срок до 30 суток.</w:t>
      </w:r>
    </w:p>
    <w:p>
      <w:pPr>
        <w:spacing w:line="14" w:lineRule="exact"/>
        <w:rPr>
          <w:sz w:val="20"/>
          <w:szCs w:val="20"/>
        </w:rPr>
      </w:pPr>
    </w:p>
    <w:p>
      <w:pPr>
        <w:spacing w:line="237" w:lineRule="auto"/>
        <w:ind w:left="260" w:firstLine="7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 этом семья подростка, вынужденная уплатить штраф, может пострадать не только материально, для них </w:t>
      </w:r>
      <w:r>
        <w:rPr>
          <w:rFonts w:eastAsia="Times New Roman"/>
          <w:b/>
          <w:bCs/>
          <w:sz w:val="28"/>
          <w:szCs w:val="28"/>
        </w:rPr>
        <w:t>может наступить ответственность по ст.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5.35 КоАП. По этой статье привлекают к ответственности взрослых за</w:t>
      </w:r>
    </w:p>
    <w:p>
      <w:pPr>
        <w:spacing w:line="16" w:lineRule="exact"/>
        <w:rPr>
          <w:sz w:val="20"/>
          <w:szCs w:val="20"/>
        </w:rPr>
      </w:pPr>
    </w:p>
    <w:p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неисполнение обязанностей по содержанию и воспитанию несовершеннолетних.</w:t>
      </w:r>
    </w:p>
    <w:p>
      <w:pPr>
        <w:spacing w:line="15" w:lineRule="exact"/>
        <w:rPr>
          <w:sz w:val="20"/>
          <w:szCs w:val="20"/>
        </w:rPr>
      </w:pPr>
    </w:p>
    <w:p>
      <w:pPr>
        <w:spacing w:line="234" w:lineRule="auto"/>
        <w:ind w:left="260"/>
        <w:jc w:val="center"/>
        <w:rPr>
          <w:rFonts w:eastAsia="Times New Roman"/>
          <w:b/>
          <w:bCs/>
          <w:color w:val="9D0A0F"/>
          <w:sz w:val="28"/>
          <w:szCs w:val="28"/>
        </w:rPr>
      </w:pPr>
    </w:p>
    <w:p>
      <w:pPr>
        <w:spacing w:line="234" w:lineRule="auto"/>
        <w:ind w:left="260"/>
        <w:jc w:val="center"/>
        <w:rPr>
          <w:rFonts w:eastAsia="Times New Roman"/>
          <w:b/>
          <w:bCs/>
          <w:color w:val="9D0A0F"/>
          <w:sz w:val="28"/>
          <w:szCs w:val="28"/>
        </w:rPr>
      </w:pPr>
    </w:p>
    <w:p>
      <w:pPr>
        <w:spacing w:line="234" w:lineRule="auto"/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9D0A0F"/>
          <w:sz w:val="28"/>
          <w:szCs w:val="28"/>
        </w:rPr>
        <w:t xml:space="preserve">Напоминаем родителям о необходимости </w:t>
      </w:r>
      <w:proofErr w:type="gramStart"/>
      <w:r>
        <w:rPr>
          <w:rFonts w:eastAsia="Times New Roman"/>
          <w:b/>
          <w:bCs/>
          <w:color w:val="9D0A0F"/>
          <w:sz w:val="28"/>
          <w:szCs w:val="28"/>
        </w:rPr>
        <w:t>контроля за</w:t>
      </w:r>
      <w:proofErr w:type="gramEnd"/>
      <w:r>
        <w:rPr>
          <w:rFonts w:eastAsia="Times New Roman"/>
          <w:b/>
          <w:bCs/>
          <w:color w:val="9D0A0F"/>
          <w:sz w:val="28"/>
          <w:szCs w:val="28"/>
        </w:rPr>
        <w:t xml:space="preserve"> действиями своих детей, особенно в местах массового скопления граждан.</w:t>
      </w:r>
    </w:p>
    <w:p>
      <w:pPr>
        <w:spacing w:line="316" w:lineRule="exact"/>
        <w:jc w:val="center"/>
        <w:rPr>
          <w:sz w:val="20"/>
          <w:szCs w:val="20"/>
        </w:rPr>
      </w:pPr>
    </w:p>
    <w:p>
      <w:pPr>
        <w:ind w:left="3020"/>
        <w:rPr>
          <w:sz w:val="20"/>
          <w:szCs w:val="20"/>
        </w:rPr>
      </w:pPr>
    </w:p>
    <w:sectPr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6"/>
    </w:pPr>
  </w:p>
  <w:p>
    <w:pPr>
      <w:pStyle w:val="a6"/>
      <w:jc w:val="center"/>
      <w:rPr>
        <w:sz w:val="28"/>
        <w:szCs w:val="28"/>
      </w:rPr>
    </w:pPr>
  </w:p>
  <w:p>
    <w:pPr>
      <w:pStyle w:val="a6"/>
      <w:jc w:val="center"/>
      <w:rPr>
        <w:sz w:val="28"/>
        <w:szCs w:val="28"/>
      </w:rPr>
    </w:pPr>
    <w:r>
      <w:rPr>
        <w:sz w:val="28"/>
        <w:szCs w:val="28"/>
      </w:rPr>
      <w:t>ГАПОУ «Мамадышский политехнический колледж»</w:t>
    </w:r>
  </w:p>
  <w:p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DFC2D1BE"/>
    <w:lvl w:ilvl="0" w:tplc="1ECCCD5A">
      <w:start w:val="1"/>
      <w:numFmt w:val="bullet"/>
      <w:lvlText w:val=""/>
      <w:lvlJc w:val="left"/>
    </w:lvl>
    <w:lvl w:ilvl="1" w:tplc="AB7E9A70">
      <w:numFmt w:val="decimal"/>
      <w:lvlText w:val=""/>
      <w:lvlJc w:val="left"/>
    </w:lvl>
    <w:lvl w:ilvl="2" w:tplc="624C881A">
      <w:numFmt w:val="decimal"/>
      <w:lvlText w:val=""/>
      <w:lvlJc w:val="left"/>
    </w:lvl>
    <w:lvl w:ilvl="3" w:tplc="CE9A9AA2">
      <w:numFmt w:val="decimal"/>
      <w:lvlText w:val=""/>
      <w:lvlJc w:val="left"/>
    </w:lvl>
    <w:lvl w:ilvl="4" w:tplc="CC66118C">
      <w:numFmt w:val="decimal"/>
      <w:lvlText w:val=""/>
      <w:lvlJc w:val="left"/>
    </w:lvl>
    <w:lvl w:ilvl="5" w:tplc="634CE7C2">
      <w:numFmt w:val="decimal"/>
      <w:lvlText w:val=""/>
      <w:lvlJc w:val="left"/>
    </w:lvl>
    <w:lvl w:ilvl="6" w:tplc="974A9798">
      <w:numFmt w:val="decimal"/>
      <w:lvlText w:val=""/>
      <w:lvlJc w:val="left"/>
    </w:lvl>
    <w:lvl w:ilvl="7" w:tplc="4968B0C2">
      <w:numFmt w:val="decimal"/>
      <w:lvlText w:val=""/>
      <w:lvlJc w:val="left"/>
    </w:lvl>
    <w:lvl w:ilvl="8" w:tplc="890ABEE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SOROKIN</cp:lastModifiedBy>
  <cp:revision>4</cp:revision>
  <dcterms:created xsi:type="dcterms:W3CDTF">2020-06-16T09:35:00Z</dcterms:created>
  <dcterms:modified xsi:type="dcterms:W3CDTF">2020-06-16T07:53:00Z</dcterms:modified>
</cp:coreProperties>
</file>